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F2A6F0" w14:textId="748259A6" w:rsidR="00A359D4" w:rsidRPr="002E5A83" w:rsidRDefault="00A359D4" w:rsidP="00A359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E5A83" w:rsidRPr="002E5A83">
        <w:rPr>
          <w:b/>
          <w:i/>
          <w:noProof/>
          <w:sz w:val="28"/>
        </w:rPr>
        <w:t>R1-1906985</w:t>
      </w:r>
      <w:bookmarkStart w:id="0" w:name="_GoBack"/>
      <w:bookmarkEnd w:id="0"/>
    </w:p>
    <w:p w14:paraId="3AFAFA89" w14:textId="77777777" w:rsidR="00A359D4" w:rsidRDefault="00A359D4" w:rsidP="00A359D4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1" w:name="_Hlk528826916"/>
      <w:r>
        <w:rPr>
          <w:rFonts w:ascii="Arial" w:hAnsi="Arial"/>
          <w:b/>
          <w:noProof/>
          <w:sz w:val="24"/>
          <w:lang w:eastAsia="ko-KR"/>
        </w:rPr>
        <w:t>Reno, USA, May 13th – 17th, 2019</w:t>
      </w:r>
      <w:bookmarkEnd w:id="1"/>
    </w:p>
    <w:p w14:paraId="64C49980" w14:textId="15709761" w:rsidR="00D64908" w:rsidRPr="00CC27F5" w:rsidRDefault="00D64908" w:rsidP="00332F59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541B6D0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2" w:name="Source"/>
      <w:bookmarkEnd w:id="2"/>
      <w:r w:rsidR="00130A14">
        <w:rPr>
          <w:rFonts w:ascii="Arial" w:hAnsi="Arial"/>
          <w:sz w:val="24"/>
        </w:rPr>
        <w:t>6</w:t>
      </w:r>
      <w:r w:rsidR="00A93919">
        <w:rPr>
          <w:rFonts w:ascii="Arial" w:hAnsi="Arial"/>
          <w:sz w:val="24"/>
        </w:rPr>
        <w:t>.</w:t>
      </w:r>
      <w:r w:rsidR="00130A14">
        <w:rPr>
          <w:rFonts w:ascii="Arial" w:hAnsi="Arial"/>
          <w:sz w:val="24"/>
        </w:rPr>
        <w:t>1.</w:t>
      </w:r>
      <w:r w:rsidR="00DF4042">
        <w:rPr>
          <w:rFonts w:ascii="Arial" w:hAnsi="Arial"/>
          <w:sz w:val="24"/>
        </w:rPr>
        <w:t>1</w:t>
      </w:r>
    </w:p>
    <w:p w14:paraId="250F384F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5D60C4" w:rsidRPr="000A64D8">
        <w:rPr>
          <w:rFonts w:ascii="Arial" w:hAnsi="Arial"/>
          <w:sz w:val="24"/>
        </w:rPr>
        <w:t>Incorporated</w:t>
      </w:r>
    </w:p>
    <w:p w14:paraId="53EFF402" w14:textId="5B7D0E3B" w:rsidR="00D64908" w:rsidRPr="00E20798" w:rsidRDefault="00D64908" w:rsidP="00D64908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8B3C41" w:rsidRPr="008B3C41">
        <w:rPr>
          <w:rFonts w:ascii="Arial" w:hAnsi="Arial"/>
          <w:sz w:val="24"/>
          <w:lang w:val="en-US"/>
        </w:rPr>
        <w:t>Signaling</w:t>
      </w:r>
      <w:r w:rsidR="008B3C41">
        <w:rPr>
          <w:rFonts w:ascii="Arial" w:hAnsi="Arial"/>
          <w:sz w:val="24"/>
        </w:rPr>
        <w:t xml:space="preserve"> of FD-MIMO capabilities</w:t>
      </w:r>
    </w:p>
    <w:p w14:paraId="3770CB3E" w14:textId="77777777" w:rsidR="00D64908" w:rsidRPr="00CC27F5" w:rsidRDefault="00D64908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3" w:name="DocumentFor"/>
      <w:bookmarkEnd w:id="3"/>
      <w:r w:rsidRPr="00CC27F5">
        <w:rPr>
          <w:rFonts w:ascii="Arial" w:hAnsi="Arial"/>
          <w:sz w:val="24"/>
        </w:rPr>
        <w:t>Discussion</w:t>
      </w:r>
      <w:r w:rsidR="00E73A46">
        <w:rPr>
          <w:rFonts w:ascii="Arial" w:hAnsi="Arial"/>
          <w:sz w:val="24"/>
        </w:rPr>
        <w:t xml:space="preserve"> and Decision</w:t>
      </w:r>
    </w:p>
    <w:p w14:paraId="7D31CD2E" w14:textId="6B27614B" w:rsidR="00D64908" w:rsidRDefault="00703A19" w:rsidP="00D64908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0C948E92" w14:textId="63CC3633" w:rsidR="00E20798" w:rsidRDefault="00703A19" w:rsidP="00A51CE3">
      <w:r>
        <w:t>In RAN1#96b, the following agreement was reached on signalling of FD-MIMO capabilities:</w:t>
      </w:r>
    </w:p>
    <w:p w14:paraId="1A87AB7A" w14:textId="77777777" w:rsidR="00703A19" w:rsidRDefault="00703A19" w:rsidP="00703A19">
      <w:pPr>
        <w:rPr>
          <w:lang w:eastAsia="x-none"/>
        </w:rPr>
      </w:pPr>
      <w:r w:rsidRPr="005E3D4C">
        <w:rPr>
          <w:highlight w:val="green"/>
          <w:lang w:eastAsia="x-none"/>
        </w:rPr>
        <w:t>Agreement:</w:t>
      </w:r>
    </w:p>
    <w:p w14:paraId="61CA1E9E" w14:textId="77777777" w:rsidR="00703A19" w:rsidRPr="00D30959" w:rsidRDefault="00703A19" w:rsidP="00703A19">
      <w:r w:rsidRPr="00D30959">
        <w:t>Adopt the following baseband capability signalling for Rel-13 FD-MIMO:</w:t>
      </w:r>
    </w:p>
    <w:p w14:paraId="22056F30" w14:textId="77777777" w:rsidR="00703A19" w:rsidRDefault="00703A19" w:rsidP="00703A19">
      <w:r w:rsidRPr="00D30959">
        <w:t>For a UE configured with FD-MIMO, for a band combination for which the UE does not report FD-MIMO capabilities, a configuration related to a set of CCs is supported by the UE if the following inequality is met</w:t>
      </w:r>
    </w:p>
    <w:p w14:paraId="45874B78" w14:textId="77777777" w:rsidR="00703A19" w:rsidRPr="00D30959" w:rsidRDefault="00703A19" w:rsidP="00703A19"/>
    <w:p w14:paraId="72671BEC" w14:textId="77777777" w:rsidR="00703A19" w:rsidRPr="000A1672" w:rsidRDefault="001615F2" w:rsidP="00703A19">
      <w:pPr>
        <w:ind w:left="2160" w:firstLine="720"/>
        <w:rPr>
          <w:rFonts w:eastAsia="Times New Roman"/>
          <w:szCs w:val="32"/>
        </w:rPr>
      </w:pPr>
      <m:oMathPara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szCs w:val="32"/>
                </w:rPr>
              </m:ctrlPr>
            </m:naryPr>
            <m:sub>
              <m:r>
                <w:rPr>
                  <w:rFonts w:ascii="Cambria Math" w:hAnsi="Cambria Math"/>
                  <w:szCs w:val="32"/>
                </w:rPr>
                <m:t xml:space="preserve">i ∈ </m:t>
              </m:r>
              <m:r>
                <m:rPr>
                  <m:nor/>
                </m:rPr>
                <w:rPr>
                  <w:szCs w:val="32"/>
                </w:rPr>
                <m:t>configured CCs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≤y</m:t>
              </m:r>
            </m:e>
          </m:nary>
        </m:oMath>
      </m:oMathPara>
    </w:p>
    <w:p w14:paraId="78A72B0F" w14:textId="77777777" w:rsidR="00703A19" w:rsidRPr="00D30959" w:rsidRDefault="00703A19" w:rsidP="00703A19">
      <w:pPr>
        <w:rPr>
          <w:rFonts w:eastAsia="Times New Roman"/>
          <w:szCs w:val="32"/>
        </w:rPr>
      </w:pPr>
      <w:r w:rsidRPr="00D30959">
        <w:rPr>
          <w:rFonts w:eastAsia="Times New Roman"/>
          <w:szCs w:val="32"/>
        </w:rPr>
        <w:t xml:space="preserve">where </w:t>
      </w:r>
    </w:p>
    <w:p w14:paraId="402BE83E" w14:textId="77777777" w:rsidR="00703A19" w:rsidRPr="00D30959" w:rsidRDefault="00703A19" w:rsidP="00703A19">
      <w:pPr>
        <w:pStyle w:val="List"/>
        <w:ind w:firstLine="77"/>
      </w:pPr>
      <w:r w:rsidRPr="00635F24">
        <w:t>-</w:t>
      </w:r>
      <w:r>
        <w:tab/>
      </w:r>
      <m:oMath>
        <m:r>
          <m:rPr>
            <m:sty m:val="bi"/>
          </m:rPr>
          <w:rPr>
            <w:rFonts w:ascii="Cambria Math" w:eastAsia="Times New Roman" w:hAnsi="Cambria Math"/>
            <w:szCs w:val="32"/>
          </w:rPr>
          <m:t xml:space="preserve"> </m:t>
        </m:r>
        <m:sSub>
          <m:sSubPr>
            <m:ctrlPr>
              <w:rPr>
                <w:rFonts w:ascii="Cambria Math" w:eastAsia="Times New Roman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i</m:t>
            </m:r>
          </m:sub>
        </m:sSub>
      </m:oMath>
      <w:r w:rsidRPr="00D30959">
        <w:t xml:space="preserve"> is the maximum number of DL layers configured for CC </w:t>
      </w:r>
      <m:oMath>
        <m:r>
          <m:rPr>
            <m:sty m:val="bi"/>
          </m:rPr>
          <w:rPr>
            <w:rFonts w:ascii="Cambria Math" w:eastAsia="Times New Roman" w:hAnsi="Cambria Math"/>
            <w:szCs w:val="32"/>
          </w:rPr>
          <m:t>i</m:t>
        </m:r>
      </m:oMath>
      <w:r w:rsidRPr="00D30959">
        <w:t xml:space="preserve"> </w:t>
      </w:r>
    </w:p>
    <w:p w14:paraId="6F796DDC" w14:textId="77777777" w:rsidR="00703A19" w:rsidRPr="00635F24" w:rsidRDefault="00703A19" w:rsidP="00703A19">
      <w:pPr>
        <w:pStyle w:val="List"/>
        <w:ind w:firstLine="77"/>
        <w:rPr>
          <w:rFonts w:eastAsia="Times New Roman"/>
          <w:szCs w:val="32"/>
        </w:rPr>
      </w:pPr>
      <w:r>
        <w:rPr>
          <w:rFonts w:eastAsia="Times New Roman"/>
          <w:szCs w:val="32"/>
        </w:rPr>
        <w:t>-</w:t>
      </w:r>
      <w:r>
        <w:rPr>
          <w:rFonts w:eastAsia="Times New Roman"/>
          <w:szCs w:val="32"/>
        </w:rPr>
        <w:tab/>
      </w:r>
      <m:oMath>
        <m:sSub>
          <m:sSubPr>
            <m:ctrlPr>
              <w:rPr>
                <w:rFonts w:ascii="Cambria Math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3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="Times New Roman" w:hAnsi="Cambria Math"/>
            <w:szCs w:val="32"/>
          </w:rPr>
          <m:t>=</m:t>
        </m:r>
        <m:d>
          <m:dPr>
            <m:begChr m:val="{"/>
            <m:endChr m:val=""/>
            <m:ctrlPr>
              <w:rPr>
                <w:rFonts w:ascii="Cambria Math" w:eastAsia="Times New Roman" w:hAnsi="Cambria Math"/>
                <w:b/>
                <w:i/>
                <w:szCs w:val="3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b/>
                    <w:i/>
                    <w:szCs w:val="3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Cs w:val="3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Cs w:val="32"/>
                        </w:rPr>
                        <m:t>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32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eastAsia="Times New Roman"/>
                      <w:b/>
                      <w:szCs w:val="32"/>
                    </w:rPr>
                    <m:t xml:space="preserve">if CC 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32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eastAsia="Times New Roman"/>
                      <w:b/>
                      <w:szCs w:val="32"/>
                    </w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/>
                          <w:szCs w:val="32"/>
                        </w:rPr>
                        <m:t>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/>
                          <w:szCs w:val="32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/>
                      <w:szCs w:val="32"/>
                    </w:rPr>
                    <m:t>=2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Cs w:val="3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Cs w:val="32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32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eastAsia="Times New Roman"/>
                      <w:b/>
                      <w:szCs w:val="32"/>
                    </w:rPr>
                    <m:t xml:space="preserve">if CC 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32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eastAsia="Times New Roman"/>
                      <w:b/>
                      <w:szCs w:val="32"/>
                    </w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/>
                          <w:szCs w:val="32"/>
                        </w:rPr>
                        <m:t>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/>
                          <w:szCs w:val="32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/>
                      <w:szCs w:val="32"/>
                    </w:rPr>
                    <m:t>=4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b/>
                          <w:i/>
                          <w:szCs w:val="3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Cs w:val="32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Cs w:val="32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 xml:space="preserve">,  </m:t>
                        </m:r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szCs w:val="32"/>
                          </w:rPr>
                          <m:t xml:space="preserve">if CC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szCs w:val="32"/>
                          </w:rPr>
                          <m:t xml:space="preserve">is configured with FD-MIMO and 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/>
                                <w:szCs w:val="32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/>
                                <w:szCs w:val="32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/>
                            <w:szCs w:val="32"/>
                          </w:rPr>
                          <m:t>=8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 xml:space="preserve">1,   </m:t>
                        </m:r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szCs w:val="32"/>
                          </w:rPr>
                          <m:t xml:space="preserve">if CC </m:t>
                        </m:r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i/>
                            <w:szCs w:val="32"/>
                          </w:rPr>
                          <m:t>i</m:t>
                        </m:r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szCs w:val="32"/>
                          </w:rPr>
                          <m:t xml:space="preserve">  is not configured with FD-MIMO</m:t>
                        </m:r>
                      </m:e>
                    </m:mr>
                  </m:m>
                </m:e>
              </m:mr>
            </m:m>
          </m:e>
        </m:d>
      </m:oMath>
    </w:p>
    <w:p w14:paraId="20787ADF" w14:textId="77777777" w:rsidR="00703A19" w:rsidRPr="00D30959" w:rsidRDefault="00703A19" w:rsidP="00703A19">
      <w:pPr>
        <w:pStyle w:val="List"/>
        <w:ind w:firstLine="77"/>
        <w:rPr>
          <w:rFonts w:eastAsia="Times New Roman"/>
          <w:szCs w:val="32"/>
        </w:rPr>
      </w:pPr>
      <w:r>
        <w:rPr>
          <w:rFonts w:eastAsia="Times New Roman"/>
          <w:szCs w:val="32"/>
        </w:rPr>
        <w:t>-</w:t>
      </w:r>
      <w:r>
        <w:rPr>
          <w:rFonts w:eastAsia="Times New Roman"/>
          <w:szCs w:val="32"/>
        </w:rPr>
        <w:tab/>
      </w:r>
      <m:oMath>
        <m:r>
          <m:rPr>
            <m:sty m:val="bi"/>
          </m:rPr>
          <w:rPr>
            <w:rFonts w:ascii="Cambria Math" w:hAnsi="Cambria Math"/>
            <w:szCs w:val="32"/>
          </w:rPr>
          <m:t>y</m:t>
        </m:r>
      </m:oMath>
      <w:r w:rsidRPr="00D30959">
        <w:rPr>
          <w:rFonts w:eastAsia="Times New Roman"/>
          <w:szCs w:val="32"/>
        </w:rPr>
        <w:t xml:space="preserve"> is the “total number of weighted layers” the UE can process</w:t>
      </w:r>
    </w:p>
    <w:p w14:paraId="490E90DB" w14:textId="77777777" w:rsidR="00703A19" w:rsidRDefault="00703A19" w:rsidP="00703A19">
      <w:pPr>
        <w:rPr>
          <w:rFonts w:eastAsia="Times New Roman"/>
          <w:szCs w:val="32"/>
        </w:rPr>
      </w:pPr>
    </w:p>
    <w:p w14:paraId="4ED80536" w14:textId="77777777" w:rsidR="00703A19" w:rsidRDefault="00703A19" w:rsidP="00703A19">
      <w:pPr>
        <w:rPr>
          <w:rFonts w:eastAsia="Times New Roman"/>
          <w:szCs w:val="32"/>
        </w:rPr>
      </w:pPr>
      <w:r w:rsidRPr="00D30959">
        <w:rPr>
          <w:rFonts w:eastAsia="Times New Roman"/>
          <w:szCs w:val="32"/>
        </w:rPr>
        <w:t>N</w:t>
      </w:r>
      <w:r>
        <w:rPr>
          <w:rFonts w:eastAsia="Times New Roman"/>
          <w:szCs w:val="32"/>
        </w:rPr>
        <w:t>otes</w:t>
      </w:r>
      <w:r w:rsidRPr="00D30959">
        <w:rPr>
          <w:rFonts w:eastAsia="Times New Roman"/>
          <w:szCs w:val="32"/>
        </w:rPr>
        <w:t xml:space="preserve">: </w:t>
      </w:r>
    </w:p>
    <w:p w14:paraId="504CD8C9" w14:textId="77777777" w:rsidR="00703A19" w:rsidRPr="00D30959" w:rsidRDefault="00703A19" w:rsidP="00703A19">
      <w:pPr>
        <w:pStyle w:val="List"/>
        <w:ind w:left="720"/>
        <w:rPr>
          <w:lang w:eastAsia="x-none"/>
        </w:rPr>
      </w:pPr>
      <w:r w:rsidRPr="00635F24">
        <w:rPr>
          <w:rFonts w:eastAsia="Times New Roman"/>
          <w:szCs w:val="32"/>
        </w:rPr>
        <w:t>-</w:t>
      </w:r>
      <w:r>
        <w:rPr>
          <w:rFonts w:eastAsia="Times New Roman"/>
          <w:szCs w:val="32"/>
        </w:rPr>
        <w:tab/>
      </w:r>
      <w:r w:rsidRPr="00D30959">
        <w:rPr>
          <w:rFonts w:eastAsia="Times New Roman"/>
          <w:szCs w:val="32"/>
        </w:rPr>
        <w:t>Legacy capability signalling can still be used after this capability is introduced (to e.g. signal a subset of supported band combinations).</w:t>
      </w:r>
    </w:p>
    <w:p w14:paraId="2F256DA3" w14:textId="77777777" w:rsidR="00703A19" w:rsidRDefault="00703A19" w:rsidP="00703A19">
      <w:pPr>
        <w:pStyle w:val="List"/>
        <w:ind w:firstLine="77"/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  <w:t>Detailed design of the capability signalling is left to RAN2</w:t>
      </w:r>
    </w:p>
    <w:p w14:paraId="49EBDF28" w14:textId="77777777" w:rsidR="00703A19" w:rsidRDefault="00703A19" w:rsidP="00703A19">
      <w:pPr>
        <w:rPr>
          <w:rFonts w:eastAsia="Times New Roman"/>
          <w:szCs w:val="32"/>
        </w:rPr>
      </w:pPr>
    </w:p>
    <w:p w14:paraId="78DCCC4E" w14:textId="77777777" w:rsidR="00703A19" w:rsidRPr="00D30959" w:rsidRDefault="00703A19" w:rsidP="00703A19">
      <w:pPr>
        <w:rPr>
          <w:rFonts w:eastAsia="Times New Roman"/>
          <w:szCs w:val="32"/>
        </w:rPr>
      </w:pPr>
      <w:r w:rsidRPr="00D30959">
        <w:rPr>
          <w:rFonts w:eastAsia="Times New Roman"/>
          <w:szCs w:val="32"/>
        </w:rPr>
        <w:t>Send LS to RAN2 to introduce the following parameters in UE capability signalling (per UE):</w:t>
      </w:r>
    </w:p>
    <w:p w14:paraId="4996D72E" w14:textId="77777777" w:rsidR="00703A19" w:rsidRPr="00D30959" w:rsidRDefault="00703A19" w:rsidP="00703A19">
      <w:pPr>
        <w:pStyle w:val="List"/>
        <w:ind w:left="720"/>
        <w:rPr>
          <w:rFonts w:eastAsia="Times New Roman"/>
          <w:szCs w:val="32"/>
        </w:rPr>
      </w:pPr>
      <w:r w:rsidRPr="00D30959">
        <w:rPr>
          <w:rFonts w:eastAsia="Times New Roman"/>
          <w:szCs w:val="32"/>
        </w:rPr>
        <w:t>-</w:t>
      </w:r>
      <w:r>
        <w:rPr>
          <w:rFonts w:eastAsia="Times New Roman"/>
          <w:szCs w:val="32"/>
        </w:rPr>
        <w:tab/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="Times New Roman" w:hAnsi="Cambria Math"/>
            <w:szCs w:val="32"/>
          </w:rPr>
          <m:t xml:space="preserve"> (i=0,1,2):</m:t>
        </m:r>
      </m:oMath>
      <w:r w:rsidRPr="00D30959">
        <w:rPr>
          <w:rFonts w:eastAsia="Times New Roman"/>
          <w:szCs w:val="32"/>
        </w:rPr>
        <w:t xml:space="preserve"> Relative weight of processing FD-MIMO with {2, 4, 8} layers with respect to non-FD-MIM</w:t>
      </w:r>
      <w:r>
        <w:rPr>
          <w:rFonts w:eastAsia="Times New Roman"/>
          <w:szCs w:val="32"/>
        </w:rPr>
        <w:t xml:space="preserve">O </w:t>
      </w:r>
      <w:r w:rsidRPr="00D30959">
        <w:rPr>
          <w:rFonts w:eastAsia="Times New Roman"/>
          <w:szCs w:val="32"/>
        </w:rPr>
        <w:t xml:space="preserve">with the same number of layers.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="Times New Roman" w:hAnsi="Cambria Math"/>
            <w:szCs w:val="32"/>
          </w:rPr>
          <m:t xml:space="preserve"> </m:t>
        </m:r>
        <m:r>
          <m:rPr>
            <m:sty m:val="b"/>
          </m:rPr>
          <w:rPr>
            <w:rFonts w:ascii="Cambria Math" w:eastAsia="Times New Roman" w:hAnsi="Cambria Math"/>
            <w:szCs w:val="32"/>
          </w:rPr>
          <m:t xml:space="preserve">has a range of </m:t>
        </m:r>
        <m:r>
          <m:rPr>
            <m:sty m:val="bi"/>
          </m:rPr>
          <w:rPr>
            <w:rFonts w:ascii="Cambria Math" w:eastAsia="Times New Roman" w:hAnsi="Cambria Math"/>
            <w:szCs w:val="32"/>
          </w:rPr>
          <m:t>{1, 1.25, 1.5, 1.75, 2, 2.5, 3, 4}</m:t>
        </m:r>
      </m:oMath>
    </w:p>
    <w:p w14:paraId="3AC9C984" w14:textId="77777777" w:rsidR="00703A19" w:rsidRPr="00D30959" w:rsidRDefault="00703A19" w:rsidP="00703A19">
      <w:pPr>
        <w:pStyle w:val="List"/>
        <w:ind w:left="720"/>
      </w:pPr>
      <w:r w:rsidRPr="00D30959">
        <w:t>-</w:t>
      </w:r>
      <w:r>
        <w:tab/>
      </w:r>
      <m:oMath>
        <m:r>
          <m:rPr>
            <m:sty m:val="bi"/>
          </m:rPr>
          <w:rPr>
            <w:rFonts w:ascii="Cambria Math" w:hAnsi="Cambria Math"/>
            <w:szCs w:val="32"/>
          </w:rPr>
          <m:t>y:</m:t>
        </m:r>
      </m:oMath>
      <w:r w:rsidRPr="00D30959">
        <w:t xml:space="preserve"> “Total number of weighted layers”, which is an integer between 2 and 128.</w:t>
      </w:r>
    </w:p>
    <w:p w14:paraId="353F41E2" w14:textId="69789235" w:rsidR="00703A19" w:rsidRDefault="00703A19" w:rsidP="00A51CE3"/>
    <w:p w14:paraId="518DE367" w14:textId="77777777" w:rsidR="00703A19" w:rsidRDefault="00703A19" w:rsidP="00A51CE3"/>
    <w:p w14:paraId="6ADAD0B4" w14:textId="373368FB" w:rsidR="00703A19" w:rsidRDefault="00703A19" w:rsidP="00A51CE3">
      <w:r>
        <w:t>The above signalling allows for greatly reducing the capability exchange for LTE CA. In the following, we present our views on how the new capability applies for EN-DC case.</w:t>
      </w:r>
    </w:p>
    <w:p w14:paraId="199769E3" w14:textId="0ED93C3A" w:rsidR="00E20798" w:rsidRDefault="00703A19" w:rsidP="0043068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lastRenderedPageBreak/>
        <w:t>Applicability for EN-DC</w:t>
      </w:r>
    </w:p>
    <w:p w14:paraId="50DDFE39" w14:textId="2DB4A566" w:rsidR="002B49BA" w:rsidRDefault="00703A19" w:rsidP="00BC275F">
      <w:r>
        <w:t>The basic intuition behind the recently introduced FD-MIMO capability is as follows:</w:t>
      </w:r>
    </w:p>
    <w:p w14:paraId="063A1552" w14:textId="0EEDD797" w:rsidR="00703A19" w:rsidRDefault="00703A19" w:rsidP="00703A19">
      <w:pPr>
        <w:pStyle w:val="ListParagraph"/>
        <w:numPr>
          <w:ilvl w:val="0"/>
          <w:numId w:val="12"/>
        </w:numPr>
      </w:pPr>
      <w:r>
        <w:t>Operating a CC with FD-MIMO is more computationally expensive than operating a CC without FD-MIMO</w:t>
      </w:r>
      <w:r w:rsidR="00CE0D5E">
        <w:t>.</w:t>
      </w:r>
    </w:p>
    <w:p w14:paraId="06AC5408" w14:textId="2D56C7B6" w:rsidR="00703A19" w:rsidRDefault="00CE0D5E" w:rsidP="00703A19">
      <w:pPr>
        <w:pStyle w:val="ListParagraph"/>
        <w:numPr>
          <w:ilvl w:val="0"/>
          <w:numId w:val="12"/>
        </w:numPr>
      </w:pPr>
      <w:r>
        <w:t>The scaling is nonlinear with the number of layers</w:t>
      </w:r>
    </w:p>
    <w:p w14:paraId="75384EB5" w14:textId="67BAF181" w:rsidR="00CE0D5E" w:rsidRDefault="00CE0D5E" w:rsidP="00703A19">
      <w:pPr>
        <w:pStyle w:val="ListParagraph"/>
        <w:numPr>
          <w:ilvl w:val="0"/>
          <w:numId w:val="12"/>
        </w:numPr>
      </w:pPr>
      <w:r>
        <w:t xml:space="preserve">The UE has a </w:t>
      </w:r>
      <w:r w:rsidRPr="00CE0D5E">
        <w:rPr>
          <w:b/>
        </w:rPr>
        <w:t>total baseband capability</w:t>
      </w:r>
      <w:r>
        <w:t xml:space="preserve"> in terms of “weighted layers” to be shared between CC, including CC with FD-MIMO and CC without FD-MIMO</w:t>
      </w:r>
    </w:p>
    <w:p w14:paraId="720C90D9" w14:textId="14334274" w:rsidR="00CE0D5E" w:rsidRDefault="00CE0D5E" w:rsidP="00CE0D5E">
      <w:r>
        <w:t xml:space="preserve">One key difference in operation in EN-DC is that the baseband processing capability is shared between LTE and NR. Depending on the band combination, the split may be biased towards LTE (more LTE bandwidth/carriers) or NR (more NR bandwidth carriers). </w:t>
      </w:r>
    </w:p>
    <w:p w14:paraId="0D891337" w14:textId="61D2D489" w:rsidR="00CE0D5E" w:rsidRDefault="00CE0D5E" w:rsidP="00CE0D5E">
      <w:r>
        <w:t>In general, therefore, the capability for EN-DC may be expressed as follows:</w:t>
      </w:r>
    </w:p>
    <w:p w14:paraId="0E6024B2" w14:textId="233FA257" w:rsidR="00CE0D5E" w:rsidRPr="000A1672" w:rsidRDefault="001615F2" w:rsidP="00CE0D5E">
      <w:pPr>
        <w:ind w:left="2160" w:firstLine="720"/>
        <w:rPr>
          <w:rFonts w:eastAsia="Times New Roman"/>
          <w:szCs w:val="32"/>
        </w:rPr>
      </w:pPr>
      <m:oMathPara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szCs w:val="32"/>
                </w:rPr>
              </m:ctrlPr>
            </m:naryPr>
            <m:sub>
              <m:r>
                <w:rPr>
                  <w:rFonts w:ascii="Cambria Math" w:hAnsi="Cambria Math"/>
                  <w:szCs w:val="32"/>
                </w:rPr>
                <m:t>i ∈</m:t>
              </m:r>
              <m:r>
                <m:rPr>
                  <m:sty m:val="p"/>
                </m:rPr>
                <w:rPr>
                  <w:rFonts w:ascii="Cambria Math" w:hAnsi="Cambria Math"/>
                  <w:szCs w:val="32"/>
                </w:rPr>
                <m:t>LTE</m:t>
              </m:r>
              <m:r>
                <w:rPr>
                  <w:rFonts w:ascii="Cambria Math" w:hAnsi="Cambria Math"/>
                  <w:szCs w:val="32"/>
                </w:rPr>
                <m:t xml:space="preserve"> </m:t>
              </m:r>
              <m:r>
                <m:rPr>
                  <m:nor/>
                </m:rPr>
                <w:rPr>
                  <w:szCs w:val="32"/>
                </w:rPr>
                <m:t>configured CCs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 xml:space="preserve"> 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32"/>
                    </w:rPr>
                    <m:t>NR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32"/>
                    </w:rPr>
                    <m:t>bb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≤y</m:t>
              </m:r>
            </m:e>
          </m:nary>
        </m:oMath>
      </m:oMathPara>
    </w:p>
    <w:p w14:paraId="7030775D" w14:textId="53FCF228" w:rsidR="00CE0D5E" w:rsidRDefault="00A359D4" w:rsidP="00CE0D5E">
      <w:pPr>
        <w:rPr>
          <w:szCs w:val="32"/>
        </w:rPr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32"/>
              </w:rPr>
              <m:t>NR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32"/>
              </w:rPr>
              <m:t>bb</m:t>
            </m:r>
          </m:sub>
        </m:sSub>
      </m:oMath>
      <w:r>
        <w:rPr>
          <w:szCs w:val="32"/>
        </w:rPr>
        <w:t xml:space="preserve"> is the baseband computational complexity (expressed in terms of “weighted layers”) that is used by NR in a particular band </w:t>
      </w:r>
      <w:proofErr w:type="gramStart"/>
      <w:r>
        <w:rPr>
          <w:szCs w:val="32"/>
        </w:rPr>
        <w:t>combination.</w:t>
      </w:r>
      <w:proofErr w:type="gramEnd"/>
      <w:r>
        <w:rPr>
          <w:szCs w:val="32"/>
        </w:rPr>
        <w:t xml:space="preserve"> An alternative way of expressing this is as follows:</w:t>
      </w:r>
    </w:p>
    <w:p w14:paraId="038A8767" w14:textId="5DF9D572" w:rsidR="00A359D4" w:rsidRPr="000A1672" w:rsidRDefault="001615F2" w:rsidP="00A359D4">
      <w:pPr>
        <w:ind w:left="2160" w:firstLine="720"/>
        <w:rPr>
          <w:rFonts w:eastAsia="Times New Roman"/>
          <w:szCs w:val="32"/>
        </w:rPr>
      </w:pPr>
      <m:oMathPara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szCs w:val="32"/>
                </w:rPr>
              </m:ctrlPr>
            </m:naryPr>
            <m:sub>
              <m:r>
                <w:rPr>
                  <w:rFonts w:ascii="Cambria Math" w:hAnsi="Cambria Math"/>
                  <w:szCs w:val="32"/>
                </w:rPr>
                <m:t xml:space="preserve">i ∈ </m:t>
              </m:r>
              <m:r>
                <m:rPr>
                  <m:sty m:val="p"/>
                </m:rPr>
                <w:rPr>
                  <w:rFonts w:ascii="Cambria Math" w:hAnsi="Cambria Math"/>
                  <w:szCs w:val="32"/>
                </w:rPr>
                <m:t xml:space="preserve">LTE </m:t>
              </m:r>
              <m:r>
                <m:rPr>
                  <m:nor/>
                </m:rPr>
                <w:rPr>
                  <w:szCs w:val="32"/>
                </w:rPr>
                <m:t>configured CCs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 xml:space="preserve"> ≤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32"/>
                    </w:rPr>
                    <m:t>LTE</m:t>
                  </m:r>
                </m:sub>
              </m:sSub>
            </m:e>
          </m:nary>
        </m:oMath>
      </m:oMathPara>
    </w:p>
    <w:p w14:paraId="6997E71F" w14:textId="19D085FB" w:rsidR="00A359D4" w:rsidRDefault="00A359D4" w:rsidP="00CE0D5E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Cs w:val="32"/>
              </w:rPr>
            </m:ctrlPr>
          </m:sSubPr>
          <m:e>
            <m:r>
              <w:rPr>
                <w:rFonts w:ascii="Cambria Math" w:hAnsi="Cambria Math"/>
                <w:szCs w:val="32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32"/>
              </w:rPr>
              <m:t>LTE</m:t>
            </m:r>
          </m:sub>
        </m:sSub>
      </m:oMath>
      <w:r>
        <w:rPr>
          <w:szCs w:val="32"/>
        </w:rPr>
        <w:t xml:space="preserve"> is the baseband computational capacity dedicated to LTE in a particular band </w:t>
      </w:r>
      <w:proofErr w:type="gramStart"/>
      <w:r>
        <w:rPr>
          <w:szCs w:val="32"/>
        </w:rPr>
        <w:t>combination.</w:t>
      </w:r>
      <w:proofErr w:type="gramEnd"/>
      <w:r>
        <w:rPr>
          <w:szCs w:val="32"/>
        </w:rPr>
        <w:t xml:space="preserve"> Thus, a simple extension of the agreement in R1#96b is to introduce the total number of weighted layers </w:t>
      </w:r>
      <m:oMath>
        <m:r>
          <w:rPr>
            <w:rFonts w:ascii="Cambria Math" w:hAnsi="Cambria Math"/>
            <w:szCs w:val="32"/>
          </w:rPr>
          <m:t>y</m:t>
        </m:r>
      </m:oMath>
      <w:r>
        <w:rPr>
          <w:szCs w:val="32"/>
        </w:rPr>
        <w:t xml:space="preserve"> per EN-DC band combination.</w:t>
      </w:r>
    </w:p>
    <w:p w14:paraId="540A741C" w14:textId="30154824" w:rsidR="00CE0D5E" w:rsidRDefault="00CE0D5E" w:rsidP="00CE0D5E"/>
    <w:p w14:paraId="3B7D4B1F" w14:textId="343BA8D0" w:rsidR="00CE0D5E" w:rsidRPr="00CE0D5E" w:rsidRDefault="00CE0D5E" w:rsidP="00CE0D5E">
      <w:pPr>
        <w:rPr>
          <w:b/>
        </w:rPr>
      </w:pPr>
      <w:r w:rsidRPr="00CE0D5E">
        <w:rPr>
          <w:b/>
          <w:u w:val="single"/>
        </w:rPr>
        <w:t>Proposal:</w:t>
      </w:r>
      <w:r>
        <w:rPr>
          <w:b/>
        </w:rPr>
        <w:t xml:space="preserve"> For EN-DC, introduce capability signalling of </w:t>
      </w:r>
      <m:oMath>
        <m:r>
          <m:rPr>
            <m:sty m:val="bi"/>
          </m:rPr>
          <w:rPr>
            <w:rFonts w:ascii="Cambria Math" w:hAnsi="Cambria Math"/>
            <w:szCs w:val="32"/>
          </w:rPr>
          <m:t>y</m:t>
        </m:r>
      </m:oMath>
      <w:r w:rsidRPr="00D30959">
        <w:t xml:space="preserve"> </w:t>
      </w:r>
      <w:r>
        <w:t>(</w:t>
      </w:r>
      <w:r w:rsidRPr="00CE0D5E">
        <w:rPr>
          <w:b/>
        </w:rPr>
        <w:t>“Total number of weighted layers”</w:t>
      </w:r>
      <w:r>
        <w:rPr>
          <w:b/>
        </w:rPr>
        <w:t>) per band combination.</w:t>
      </w:r>
    </w:p>
    <w:p w14:paraId="0786AEC8" w14:textId="77777777" w:rsidR="00703A19" w:rsidRPr="002B49BA" w:rsidRDefault="00703A19" w:rsidP="00BC275F"/>
    <w:sectPr w:rsidR="00703A19" w:rsidRPr="002B49BA" w:rsidSect="00D64908">
      <w:headerReference w:type="even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0AF00" w14:textId="77777777" w:rsidR="001615F2" w:rsidRDefault="001615F2">
      <w:pPr>
        <w:spacing w:after="0"/>
      </w:pPr>
      <w:r>
        <w:separator/>
      </w:r>
    </w:p>
  </w:endnote>
  <w:endnote w:type="continuationSeparator" w:id="0">
    <w:p w14:paraId="0E61A018" w14:textId="77777777" w:rsidR="001615F2" w:rsidRDefault="001615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261FE" w14:textId="77777777" w:rsidR="002E3238" w:rsidRDefault="002E3238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85EDA4" w14:textId="77777777" w:rsidR="002E3238" w:rsidRDefault="002E3238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56982" w14:textId="77777777" w:rsidR="002E3238" w:rsidRDefault="002E3238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8047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80476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F62E2" w14:textId="77777777" w:rsidR="001615F2" w:rsidRDefault="001615F2">
      <w:pPr>
        <w:spacing w:after="0"/>
      </w:pPr>
      <w:r>
        <w:separator/>
      </w:r>
    </w:p>
  </w:footnote>
  <w:footnote w:type="continuationSeparator" w:id="0">
    <w:p w14:paraId="3BB5A294" w14:textId="77777777" w:rsidR="001615F2" w:rsidRDefault="001615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F3486" w14:textId="77777777" w:rsidR="002E3238" w:rsidRDefault="002E3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16.1pt;height:16.1pt" o:bullet="t">
        <v:imagedata r:id="rId1" o:title="artADB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0FA6AD2"/>
    <w:multiLevelType w:val="hybridMultilevel"/>
    <w:tmpl w:val="9C5C1CB8"/>
    <w:lvl w:ilvl="0" w:tplc="915E679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97F7F"/>
    <w:multiLevelType w:val="hybridMultilevel"/>
    <w:tmpl w:val="C3505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B3014"/>
    <w:multiLevelType w:val="hybridMultilevel"/>
    <w:tmpl w:val="A91AB9B8"/>
    <w:lvl w:ilvl="0" w:tplc="93941F2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0149C"/>
    <w:multiLevelType w:val="hybridMultilevel"/>
    <w:tmpl w:val="9FC00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350AF"/>
    <w:multiLevelType w:val="hybridMultilevel"/>
    <w:tmpl w:val="2FA2AF3A"/>
    <w:lvl w:ilvl="0" w:tplc="F32C66D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8760CA"/>
    <w:multiLevelType w:val="hybridMultilevel"/>
    <w:tmpl w:val="F7507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0343BA"/>
    <w:multiLevelType w:val="hybridMultilevel"/>
    <w:tmpl w:val="041A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C2B"/>
    <w:multiLevelType w:val="hybridMultilevel"/>
    <w:tmpl w:val="48FAFB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063759"/>
    <w:multiLevelType w:val="hybridMultilevel"/>
    <w:tmpl w:val="3B8CE49C"/>
    <w:lvl w:ilvl="0" w:tplc="E4DED12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  <w:num w:numId="9">
    <w:abstractNumId w:val="2"/>
  </w:num>
  <w:num w:numId="10">
    <w:abstractNumId w:val="12"/>
  </w:num>
  <w:num w:numId="11">
    <w:abstractNumId w:val="11"/>
  </w:num>
  <w:num w:numId="1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908"/>
    <w:rsid w:val="00001616"/>
    <w:rsid w:val="00003495"/>
    <w:rsid w:val="000038FD"/>
    <w:rsid w:val="000050A1"/>
    <w:rsid w:val="00014464"/>
    <w:rsid w:val="00017C3E"/>
    <w:rsid w:val="00020376"/>
    <w:rsid w:val="000206DC"/>
    <w:rsid w:val="000223E0"/>
    <w:rsid w:val="00022E30"/>
    <w:rsid w:val="000255B6"/>
    <w:rsid w:val="00027BE9"/>
    <w:rsid w:val="00032375"/>
    <w:rsid w:val="00033921"/>
    <w:rsid w:val="00042F52"/>
    <w:rsid w:val="000436C9"/>
    <w:rsid w:val="00043D9B"/>
    <w:rsid w:val="000451AA"/>
    <w:rsid w:val="000477DB"/>
    <w:rsid w:val="000504A9"/>
    <w:rsid w:val="00051B4F"/>
    <w:rsid w:val="000569DE"/>
    <w:rsid w:val="00061E4E"/>
    <w:rsid w:val="000705C1"/>
    <w:rsid w:val="000724E6"/>
    <w:rsid w:val="00073455"/>
    <w:rsid w:val="0007399E"/>
    <w:rsid w:val="00080A0B"/>
    <w:rsid w:val="00082878"/>
    <w:rsid w:val="00082F68"/>
    <w:rsid w:val="000830CE"/>
    <w:rsid w:val="00085808"/>
    <w:rsid w:val="00091C21"/>
    <w:rsid w:val="00092F8D"/>
    <w:rsid w:val="00093F0E"/>
    <w:rsid w:val="000A2D8A"/>
    <w:rsid w:val="000A36B5"/>
    <w:rsid w:val="000A6654"/>
    <w:rsid w:val="000A74CA"/>
    <w:rsid w:val="000C1404"/>
    <w:rsid w:val="000C2130"/>
    <w:rsid w:val="000D28DD"/>
    <w:rsid w:val="000D39BA"/>
    <w:rsid w:val="000D3D8C"/>
    <w:rsid w:val="000D4F00"/>
    <w:rsid w:val="000D6BB2"/>
    <w:rsid w:val="000E1579"/>
    <w:rsid w:val="000E2517"/>
    <w:rsid w:val="000E40BF"/>
    <w:rsid w:val="000E4C26"/>
    <w:rsid w:val="000F0309"/>
    <w:rsid w:val="000F0C21"/>
    <w:rsid w:val="000F1CA0"/>
    <w:rsid w:val="000F3884"/>
    <w:rsid w:val="00101BF1"/>
    <w:rsid w:val="00105E28"/>
    <w:rsid w:val="001074C3"/>
    <w:rsid w:val="00107B35"/>
    <w:rsid w:val="001127C8"/>
    <w:rsid w:val="0011444C"/>
    <w:rsid w:val="001148FD"/>
    <w:rsid w:val="00114A3A"/>
    <w:rsid w:val="00121792"/>
    <w:rsid w:val="00124D09"/>
    <w:rsid w:val="001260BD"/>
    <w:rsid w:val="00130A14"/>
    <w:rsid w:val="00130D20"/>
    <w:rsid w:val="00133325"/>
    <w:rsid w:val="001335A6"/>
    <w:rsid w:val="0013375B"/>
    <w:rsid w:val="001426D3"/>
    <w:rsid w:val="00142E82"/>
    <w:rsid w:val="00145F0C"/>
    <w:rsid w:val="00150C1E"/>
    <w:rsid w:val="00155700"/>
    <w:rsid w:val="001562AB"/>
    <w:rsid w:val="001576F3"/>
    <w:rsid w:val="001615F2"/>
    <w:rsid w:val="00163F47"/>
    <w:rsid w:val="00166EDF"/>
    <w:rsid w:val="00167516"/>
    <w:rsid w:val="00176E75"/>
    <w:rsid w:val="00177C78"/>
    <w:rsid w:val="00180528"/>
    <w:rsid w:val="00180C0A"/>
    <w:rsid w:val="00186AC0"/>
    <w:rsid w:val="00192A4C"/>
    <w:rsid w:val="001A4018"/>
    <w:rsid w:val="001A4D6B"/>
    <w:rsid w:val="001B0F7A"/>
    <w:rsid w:val="001B1F77"/>
    <w:rsid w:val="001B3DAD"/>
    <w:rsid w:val="001C3423"/>
    <w:rsid w:val="001D514B"/>
    <w:rsid w:val="001E0374"/>
    <w:rsid w:val="001E07E5"/>
    <w:rsid w:val="001F0205"/>
    <w:rsid w:val="001F1A1F"/>
    <w:rsid w:val="001F2507"/>
    <w:rsid w:val="00202FCD"/>
    <w:rsid w:val="00204B93"/>
    <w:rsid w:val="00215838"/>
    <w:rsid w:val="00217ADC"/>
    <w:rsid w:val="002303D8"/>
    <w:rsid w:val="00232050"/>
    <w:rsid w:val="00237CEB"/>
    <w:rsid w:val="00240C90"/>
    <w:rsid w:val="002413F0"/>
    <w:rsid w:val="00242626"/>
    <w:rsid w:val="00243E6F"/>
    <w:rsid w:val="00252636"/>
    <w:rsid w:val="00262AE5"/>
    <w:rsid w:val="00264228"/>
    <w:rsid w:val="00264A5F"/>
    <w:rsid w:val="00270364"/>
    <w:rsid w:val="00293595"/>
    <w:rsid w:val="00296E4A"/>
    <w:rsid w:val="002A19EA"/>
    <w:rsid w:val="002A3D21"/>
    <w:rsid w:val="002A4C06"/>
    <w:rsid w:val="002B1A75"/>
    <w:rsid w:val="002B34D7"/>
    <w:rsid w:val="002B49BA"/>
    <w:rsid w:val="002B58C6"/>
    <w:rsid w:val="002B6183"/>
    <w:rsid w:val="002C16A9"/>
    <w:rsid w:val="002C412D"/>
    <w:rsid w:val="002C6D20"/>
    <w:rsid w:val="002C6F0F"/>
    <w:rsid w:val="002D2B7A"/>
    <w:rsid w:val="002D2EAF"/>
    <w:rsid w:val="002D3BDF"/>
    <w:rsid w:val="002D3EDF"/>
    <w:rsid w:val="002D5B01"/>
    <w:rsid w:val="002D725E"/>
    <w:rsid w:val="002E0706"/>
    <w:rsid w:val="002E3238"/>
    <w:rsid w:val="002E3F5C"/>
    <w:rsid w:val="002E4D06"/>
    <w:rsid w:val="002E59BF"/>
    <w:rsid w:val="002E5A83"/>
    <w:rsid w:val="002E7362"/>
    <w:rsid w:val="002F0987"/>
    <w:rsid w:val="002F1314"/>
    <w:rsid w:val="002F3B70"/>
    <w:rsid w:val="002F3F87"/>
    <w:rsid w:val="002F3FDE"/>
    <w:rsid w:val="002F5446"/>
    <w:rsid w:val="002F6828"/>
    <w:rsid w:val="0031107D"/>
    <w:rsid w:val="00313319"/>
    <w:rsid w:val="00313AE3"/>
    <w:rsid w:val="003140CB"/>
    <w:rsid w:val="003141DD"/>
    <w:rsid w:val="00316B3D"/>
    <w:rsid w:val="0032030C"/>
    <w:rsid w:val="003217DC"/>
    <w:rsid w:val="003246C6"/>
    <w:rsid w:val="00325C85"/>
    <w:rsid w:val="00327AE4"/>
    <w:rsid w:val="003322AE"/>
    <w:rsid w:val="00332F59"/>
    <w:rsid w:val="00333BF5"/>
    <w:rsid w:val="0033449B"/>
    <w:rsid w:val="00341898"/>
    <w:rsid w:val="00343158"/>
    <w:rsid w:val="00347C92"/>
    <w:rsid w:val="0035115B"/>
    <w:rsid w:val="00351F9F"/>
    <w:rsid w:val="0035457E"/>
    <w:rsid w:val="003553AC"/>
    <w:rsid w:val="00355EA5"/>
    <w:rsid w:val="003632D2"/>
    <w:rsid w:val="003632E7"/>
    <w:rsid w:val="003707F8"/>
    <w:rsid w:val="00371EF2"/>
    <w:rsid w:val="00375DDB"/>
    <w:rsid w:val="0037605F"/>
    <w:rsid w:val="0038632E"/>
    <w:rsid w:val="003903F9"/>
    <w:rsid w:val="00395EFD"/>
    <w:rsid w:val="003962D7"/>
    <w:rsid w:val="00397142"/>
    <w:rsid w:val="00397A3C"/>
    <w:rsid w:val="003A486A"/>
    <w:rsid w:val="003A7839"/>
    <w:rsid w:val="003B3451"/>
    <w:rsid w:val="003B5170"/>
    <w:rsid w:val="003B7A74"/>
    <w:rsid w:val="003C0CBB"/>
    <w:rsid w:val="003C2394"/>
    <w:rsid w:val="003C24EB"/>
    <w:rsid w:val="003D0AF6"/>
    <w:rsid w:val="003D5166"/>
    <w:rsid w:val="003D60B0"/>
    <w:rsid w:val="003D6E0F"/>
    <w:rsid w:val="003D7A21"/>
    <w:rsid w:val="003E110C"/>
    <w:rsid w:val="003F03CD"/>
    <w:rsid w:val="003F0EB5"/>
    <w:rsid w:val="003F33A8"/>
    <w:rsid w:val="004068B5"/>
    <w:rsid w:val="00411978"/>
    <w:rsid w:val="004138B8"/>
    <w:rsid w:val="00414BBC"/>
    <w:rsid w:val="004169A7"/>
    <w:rsid w:val="004215FD"/>
    <w:rsid w:val="00422BD5"/>
    <w:rsid w:val="00424EEF"/>
    <w:rsid w:val="00425756"/>
    <w:rsid w:val="00426203"/>
    <w:rsid w:val="00430682"/>
    <w:rsid w:val="0043212D"/>
    <w:rsid w:val="0043611B"/>
    <w:rsid w:val="00437B36"/>
    <w:rsid w:val="004413F6"/>
    <w:rsid w:val="00443CF1"/>
    <w:rsid w:val="00444579"/>
    <w:rsid w:val="004501CA"/>
    <w:rsid w:val="00450AC8"/>
    <w:rsid w:val="00454575"/>
    <w:rsid w:val="00454677"/>
    <w:rsid w:val="00454E9F"/>
    <w:rsid w:val="0045681A"/>
    <w:rsid w:val="00456898"/>
    <w:rsid w:val="00456B03"/>
    <w:rsid w:val="00465975"/>
    <w:rsid w:val="00465B3C"/>
    <w:rsid w:val="00472CC8"/>
    <w:rsid w:val="0047407C"/>
    <w:rsid w:val="00474699"/>
    <w:rsid w:val="00481796"/>
    <w:rsid w:val="004910A6"/>
    <w:rsid w:val="0049116E"/>
    <w:rsid w:val="0049404B"/>
    <w:rsid w:val="00495ED1"/>
    <w:rsid w:val="00497A8F"/>
    <w:rsid w:val="004A16BC"/>
    <w:rsid w:val="004A1BC0"/>
    <w:rsid w:val="004A1C28"/>
    <w:rsid w:val="004B5188"/>
    <w:rsid w:val="004B665D"/>
    <w:rsid w:val="004B7FF5"/>
    <w:rsid w:val="004C0A91"/>
    <w:rsid w:val="004C64DB"/>
    <w:rsid w:val="004C6EEF"/>
    <w:rsid w:val="004D1986"/>
    <w:rsid w:val="004D1B9F"/>
    <w:rsid w:val="004D49C2"/>
    <w:rsid w:val="004D69F6"/>
    <w:rsid w:val="004E0C2A"/>
    <w:rsid w:val="004E445F"/>
    <w:rsid w:val="004E7AE0"/>
    <w:rsid w:val="004F00F5"/>
    <w:rsid w:val="004F2487"/>
    <w:rsid w:val="004F41A8"/>
    <w:rsid w:val="004F7AA8"/>
    <w:rsid w:val="005029E5"/>
    <w:rsid w:val="00511B81"/>
    <w:rsid w:val="00512F7D"/>
    <w:rsid w:val="00521814"/>
    <w:rsid w:val="0052321E"/>
    <w:rsid w:val="00531FEA"/>
    <w:rsid w:val="00540793"/>
    <w:rsid w:val="005422B7"/>
    <w:rsid w:val="00544AB3"/>
    <w:rsid w:val="0054715E"/>
    <w:rsid w:val="00554C82"/>
    <w:rsid w:val="00562129"/>
    <w:rsid w:val="0056364E"/>
    <w:rsid w:val="005649C8"/>
    <w:rsid w:val="005670C2"/>
    <w:rsid w:val="005674BE"/>
    <w:rsid w:val="00574BA6"/>
    <w:rsid w:val="005803CA"/>
    <w:rsid w:val="005811D3"/>
    <w:rsid w:val="00582AB4"/>
    <w:rsid w:val="00585EAB"/>
    <w:rsid w:val="00585F17"/>
    <w:rsid w:val="00591C53"/>
    <w:rsid w:val="00592F47"/>
    <w:rsid w:val="005940BD"/>
    <w:rsid w:val="00595AB9"/>
    <w:rsid w:val="005976C2"/>
    <w:rsid w:val="005A09FF"/>
    <w:rsid w:val="005A0D27"/>
    <w:rsid w:val="005A4F98"/>
    <w:rsid w:val="005A793E"/>
    <w:rsid w:val="005B26C1"/>
    <w:rsid w:val="005B353D"/>
    <w:rsid w:val="005B367C"/>
    <w:rsid w:val="005B428C"/>
    <w:rsid w:val="005C42CA"/>
    <w:rsid w:val="005D3A65"/>
    <w:rsid w:val="005D44F1"/>
    <w:rsid w:val="005D60C4"/>
    <w:rsid w:val="005E0722"/>
    <w:rsid w:val="005E1522"/>
    <w:rsid w:val="005F1912"/>
    <w:rsid w:val="005F1AFF"/>
    <w:rsid w:val="005F23D7"/>
    <w:rsid w:val="005F48EB"/>
    <w:rsid w:val="005F6DD0"/>
    <w:rsid w:val="00604828"/>
    <w:rsid w:val="00607BEC"/>
    <w:rsid w:val="006120FC"/>
    <w:rsid w:val="006130DA"/>
    <w:rsid w:val="0061353D"/>
    <w:rsid w:val="006201CD"/>
    <w:rsid w:val="00622923"/>
    <w:rsid w:val="00622C1C"/>
    <w:rsid w:val="006256B1"/>
    <w:rsid w:val="00631434"/>
    <w:rsid w:val="006351C6"/>
    <w:rsid w:val="00647161"/>
    <w:rsid w:val="0064763E"/>
    <w:rsid w:val="00651188"/>
    <w:rsid w:val="00652888"/>
    <w:rsid w:val="00655255"/>
    <w:rsid w:val="006570EE"/>
    <w:rsid w:val="00660055"/>
    <w:rsid w:val="006645F1"/>
    <w:rsid w:val="00667CD8"/>
    <w:rsid w:val="0067152C"/>
    <w:rsid w:val="00671DB6"/>
    <w:rsid w:val="00673552"/>
    <w:rsid w:val="00677385"/>
    <w:rsid w:val="00677DEB"/>
    <w:rsid w:val="006806B8"/>
    <w:rsid w:val="006812A5"/>
    <w:rsid w:val="0068336A"/>
    <w:rsid w:val="00685887"/>
    <w:rsid w:val="006859C2"/>
    <w:rsid w:val="00687F30"/>
    <w:rsid w:val="0069030A"/>
    <w:rsid w:val="00691481"/>
    <w:rsid w:val="0069481A"/>
    <w:rsid w:val="006A001E"/>
    <w:rsid w:val="006A0238"/>
    <w:rsid w:val="006A1BCD"/>
    <w:rsid w:val="006B09D9"/>
    <w:rsid w:val="006B0CE0"/>
    <w:rsid w:val="006B5B10"/>
    <w:rsid w:val="006C1CDD"/>
    <w:rsid w:val="006C3737"/>
    <w:rsid w:val="006C6C34"/>
    <w:rsid w:val="006C7D13"/>
    <w:rsid w:val="006D402F"/>
    <w:rsid w:val="006D4449"/>
    <w:rsid w:val="006E117D"/>
    <w:rsid w:val="006E187C"/>
    <w:rsid w:val="006E5A98"/>
    <w:rsid w:val="006E798C"/>
    <w:rsid w:val="006F0EAD"/>
    <w:rsid w:val="006F3295"/>
    <w:rsid w:val="006F41D6"/>
    <w:rsid w:val="00703A19"/>
    <w:rsid w:val="007064F7"/>
    <w:rsid w:val="00712ACF"/>
    <w:rsid w:val="00714376"/>
    <w:rsid w:val="007157B2"/>
    <w:rsid w:val="00715B6C"/>
    <w:rsid w:val="00723C1D"/>
    <w:rsid w:val="00725D1E"/>
    <w:rsid w:val="0072618F"/>
    <w:rsid w:val="007263E9"/>
    <w:rsid w:val="00726D80"/>
    <w:rsid w:val="007309A5"/>
    <w:rsid w:val="007418D3"/>
    <w:rsid w:val="00747AEF"/>
    <w:rsid w:val="00750C06"/>
    <w:rsid w:val="00753DB3"/>
    <w:rsid w:val="00755D3B"/>
    <w:rsid w:val="007609F3"/>
    <w:rsid w:val="007609FC"/>
    <w:rsid w:val="00764E0B"/>
    <w:rsid w:val="00770605"/>
    <w:rsid w:val="0077079A"/>
    <w:rsid w:val="00776F0F"/>
    <w:rsid w:val="007818AD"/>
    <w:rsid w:val="0078390E"/>
    <w:rsid w:val="007855C4"/>
    <w:rsid w:val="007858BD"/>
    <w:rsid w:val="0078602E"/>
    <w:rsid w:val="00786F2C"/>
    <w:rsid w:val="00787EC0"/>
    <w:rsid w:val="00792605"/>
    <w:rsid w:val="00797FA9"/>
    <w:rsid w:val="007B4782"/>
    <w:rsid w:val="007B6AE7"/>
    <w:rsid w:val="007C2A28"/>
    <w:rsid w:val="007C401E"/>
    <w:rsid w:val="007D0724"/>
    <w:rsid w:val="007D390F"/>
    <w:rsid w:val="007D4C69"/>
    <w:rsid w:val="007D4F1D"/>
    <w:rsid w:val="007D666C"/>
    <w:rsid w:val="007E022B"/>
    <w:rsid w:val="007E4B32"/>
    <w:rsid w:val="007F14B9"/>
    <w:rsid w:val="007F284B"/>
    <w:rsid w:val="007F61AC"/>
    <w:rsid w:val="008019A1"/>
    <w:rsid w:val="008037E6"/>
    <w:rsid w:val="008051BB"/>
    <w:rsid w:val="008161E9"/>
    <w:rsid w:val="00816F28"/>
    <w:rsid w:val="008175CE"/>
    <w:rsid w:val="00821F14"/>
    <w:rsid w:val="008229D2"/>
    <w:rsid w:val="00831767"/>
    <w:rsid w:val="0083685F"/>
    <w:rsid w:val="00837351"/>
    <w:rsid w:val="00843A94"/>
    <w:rsid w:val="00846C27"/>
    <w:rsid w:val="00866395"/>
    <w:rsid w:val="00874D6E"/>
    <w:rsid w:val="008834B3"/>
    <w:rsid w:val="00883E5F"/>
    <w:rsid w:val="008867AB"/>
    <w:rsid w:val="00893E0B"/>
    <w:rsid w:val="008A5212"/>
    <w:rsid w:val="008A6450"/>
    <w:rsid w:val="008B3C41"/>
    <w:rsid w:val="008B5CE9"/>
    <w:rsid w:val="008B6E38"/>
    <w:rsid w:val="008C0710"/>
    <w:rsid w:val="008C0E89"/>
    <w:rsid w:val="008C60BA"/>
    <w:rsid w:val="008E1427"/>
    <w:rsid w:val="008E1830"/>
    <w:rsid w:val="008E1A6D"/>
    <w:rsid w:val="008E293E"/>
    <w:rsid w:val="008E2A9B"/>
    <w:rsid w:val="008E3331"/>
    <w:rsid w:val="008E5B78"/>
    <w:rsid w:val="008F2C1D"/>
    <w:rsid w:val="008F3375"/>
    <w:rsid w:val="008F4BA3"/>
    <w:rsid w:val="008F6DD4"/>
    <w:rsid w:val="00903B5A"/>
    <w:rsid w:val="0090626C"/>
    <w:rsid w:val="00910B4F"/>
    <w:rsid w:val="00911ADA"/>
    <w:rsid w:val="00913549"/>
    <w:rsid w:val="009136E4"/>
    <w:rsid w:val="00915981"/>
    <w:rsid w:val="009220AC"/>
    <w:rsid w:val="00924DCC"/>
    <w:rsid w:val="009252E4"/>
    <w:rsid w:val="0092572D"/>
    <w:rsid w:val="009274EB"/>
    <w:rsid w:val="00927CE4"/>
    <w:rsid w:val="00933890"/>
    <w:rsid w:val="00935ABC"/>
    <w:rsid w:val="00937B76"/>
    <w:rsid w:val="00940D3D"/>
    <w:rsid w:val="00941BB6"/>
    <w:rsid w:val="009472CE"/>
    <w:rsid w:val="00950113"/>
    <w:rsid w:val="0095096D"/>
    <w:rsid w:val="0095158E"/>
    <w:rsid w:val="00952C04"/>
    <w:rsid w:val="00964136"/>
    <w:rsid w:val="00964DEB"/>
    <w:rsid w:val="009752E3"/>
    <w:rsid w:val="00977952"/>
    <w:rsid w:val="00980476"/>
    <w:rsid w:val="009808DA"/>
    <w:rsid w:val="00981E5A"/>
    <w:rsid w:val="00983F60"/>
    <w:rsid w:val="009852FF"/>
    <w:rsid w:val="00986450"/>
    <w:rsid w:val="00990808"/>
    <w:rsid w:val="0099569C"/>
    <w:rsid w:val="00995C3B"/>
    <w:rsid w:val="009A0307"/>
    <w:rsid w:val="009A15E5"/>
    <w:rsid w:val="009A1982"/>
    <w:rsid w:val="009A522D"/>
    <w:rsid w:val="009B06CB"/>
    <w:rsid w:val="009B7195"/>
    <w:rsid w:val="009C1806"/>
    <w:rsid w:val="009D08AC"/>
    <w:rsid w:val="009D54E5"/>
    <w:rsid w:val="009D5F54"/>
    <w:rsid w:val="009D6B86"/>
    <w:rsid w:val="009D7319"/>
    <w:rsid w:val="009E07EE"/>
    <w:rsid w:val="009E407B"/>
    <w:rsid w:val="009F2DAC"/>
    <w:rsid w:val="009F4E73"/>
    <w:rsid w:val="009F67EB"/>
    <w:rsid w:val="009F6897"/>
    <w:rsid w:val="00A16B58"/>
    <w:rsid w:val="00A208D5"/>
    <w:rsid w:val="00A22268"/>
    <w:rsid w:val="00A23B92"/>
    <w:rsid w:val="00A23DAC"/>
    <w:rsid w:val="00A249BD"/>
    <w:rsid w:val="00A27F26"/>
    <w:rsid w:val="00A359D4"/>
    <w:rsid w:val="00A36291"/>
    <w:rsid w:val="00A36920"/>
    <w:rsid w:val="00A377CC"/>
    <w:rsid w:val="00A41176"/>
    <w:rsid w:val="00A41538"/>
    <w:rsid w:val="00A42294"/>
    <w:rsid w:val="00A51CE3"/>
    <w:rsid w:val="00A5342B"/>
    <w:rsid w:val="00A55BF8"/>
    <w:rsid w:val="00A5681F"/>
    <w:rsid w:val="00A569C5"/>
    <w:rsid w:val="00A63AA2"/>
    <w:rsid w:val="00A63C92"/>
    <w:rsid w:val="00A64E05"/>
    <w:rsid w:val="00A66680"/>
    <w:rsid w:val="00A70A46"/>
    <w:rsid w:val="00A71EB3"/>
    <w:rsid w:val="00A74D3D"/>
    <w:rsid w:val="00A76814"/>
    <w:rsid w:val="00A82A8C"/>
    <w:rsid w:val="00A9109E"/>
    <w:rsid w:val="00A93919"/>
    <w:rsid w:val="00AA0FFB"/>
    <w:rsid w:val="00AA5CE9"/>
    <w:rsid w:val="00AB3C58"/>
    <w:rsid w:val="00AB481B"/>
    <w:rsid w:val="00AB5AFD"/>
    <w:rsid w:val="00AB632B"/>
    <w:rsid w:val="00AC0E56"/>
    <w:rsid w:val="00AC22C0"/>
    <w:rsid w:val="00AC330E"/>
    <w:rsid w:val="00AD05AC"/>
    <w:rsid w:val="00AD39DA"/>
    <w:rsid w:val="00AD6609"/>
    <w:rsid w:val="00AD7B77"/>
    <w:rsid w:val="00AE0770"/>
    <w:rsid w:val="00AE1F4E"/>
    <w:rsid w:val="00AF3455"/>
    <w:rsid w:val="00AF5070"/>
    <w:rsid w:val="00B001C2"/>
    <w:rsid w:val="00B03A25"/>
    <w:rsid w:val="00B057A4"/>
    <w:rsid w:val="00B070D1"/>
    <w:rsid w:val="00B10904"/>
    <w:rsid w:val="00B10EF5"/>
    <w:rsid w:val="00B110F2"/>
    <w:rsid w:val="00B11928"/>
    <w:rsid w:val="00B152DC"/>
    <w:rsid w:val="00B167B7"/>
    <w:rsid w:val="00B17391"/>
    <w:rsid w:val="00B2044C"/>
    <w:rsid w:val="00B20C2F"/>
    <w:rsid w:val="00B25EBF"/>
    <w:rsid w:val="00B31D38"/>
    <w:rsid w:val="00B321CF"/>
    <w:rsid w:val="00B337C5"/>
    <w:rsid w:val="00B33963"/>
    <w:rsid w:val="00B35545"/>
    <w:rsid w:val="00B36F0C"/>
    <w:rsid w:val="00B37E23"/>
    <w:rsid w:val="00B41139"/>
    <w:rsid w:val="00B41DC4"/>
    <w:rsid w:val="00B4242C"/>
    <w:rsid w:val="00B426DB"/>
    <w:rsid w:val="00B431DB"/>
    <w:rsid w:val="00B43E27"/>
    <w:rsid w:val="00B507D1"/>
    <w:rsid w:val="00B54F67"/>
    <w:rsid w:val="00B55E2D"/>
    <w:rsid w:val="00B5716A"/>
    <w:rsid w:val="00B60561"/>
    <w:rsid w:val="00B65BDD"/>
    <w:rsid w:val="00B714EF"/>
    <w:rsid w:val="00B74B88"/>
    <w:rsid w:val="00B80A14"/>
    <w:rsid w:val="00B84F22"/>
    <w:rsid w:val="00B859AF"/>
    <w:rsid w:val="00B92255"/>
    <w:rsid w:val="00B9340E"/>
    <w:rsid w:val="00BA13AF"/>
    <w:rsid w:val="00BA1A1D"/>
    <w:rsid w:val="00BA7044"/>
    <w:rsid w:val="00BB2611"/>
    <w:rsid w:val="00BB2FAB"/>
    <w:rsid w:val="00BB7138"/>
    <w:rsid w:val="00BC275F"/>
    <w:rsid w:val="00BC2AE4"/>
    <w:rsid w:val="00BC3C96"/>
    <w:rsid w:val="00BC41F6"/>
    <w:rsid w:val="00BC51A3"/>
    <w:rsid w:val="00BD0AE1"/>
    <w:rsid w:val="00BD0CB5"/>
    <w:rsid w:val="00BD339F"/>
    <w:rsid w:val="00BD78FD"/>
    <w:rsid w:val="00BE3897"/>
    <w:rsid w:val="00BF12F6"/>
    <w:rsid w:val="00BF16B6"/>
    <w:rsid w:val="00BF49FC"/>
    <w:rsid w:val="00BF568A"/>
    <w:rsid w:val="00C020C6"/>
    <w:rsid w:val="00C03651"/>
    <w:rsid w:val="00C04363"/>
    <w:rsid w:val="00C04BBA"/>
    <w:rsid w:val="00C06C21"/>
    <w:rsid w:val="00C07862"/>
    <w:rsid w:val="00C11FE9"/>
    <w:rsid w:val="00C14D3F"/>
    <w:rsid w:val="00C17D80"/>
    <w:rsid w:val="00C2237A"/>
    <w:rsid w:val="00C2688C"/>
    <w:rsid w:val="00C2791F"/>
    <w:rsid w:val="00C30738"/>
    <w:rsid w:val="00C31811"/>
    <w:rsid w:val="00C33F53"/>
    <w:rsid w:val="00C52E95"/>
    <w:rsid w:val="00C615E8"/>
    <w:rsid w:val="00C62F3F"/>
    <w:rsid w:val="00C73B5D"/>
    <w:rsid w:val="00C73EFC"/>
    <w:rsid w:val="00C75095"/>
    <w:rsid w:val="00C75DC6"/>
    <w:rsid w:val="00C80897"/>
    <w:rsid w:val="00C831F1"/>
    <w:rsid w:val="00C91A36"/>
    <w:rsid w:val="00C91A97"/>
    <w:rsid w:val="00C947FC"/>
    <w:rsid w:val="00CB09B5"/>
    <w:rsid w:val="00CB1D26"/>
    <w:rsid w:val="00CB4C69"/>
    <w:rsid w:val="00CC7F46"/>
    <w:rsid w:val="00CD14BF"/>
    <w:rsid w:val="00CD17D3"/>
    <w:rsid w:val="00CD3E34"/>
    <w:rsid w:val="00CE0D5E"/>
    <w:rsid w:val="00CE2C2C"/>
    <w:rsid w:val="00CE3E8C"/>
    <w:rsid w:val="00CE7252"/>
    <w:rsid w:val="00CE7295"/>
    <w:rsid w:val="00CF13CC"/>
    <w:rsid w:val="00CF2DA1"/>
    <w:rsid w:val="00CF3432"/>
    <w:rsid w:val="00CF4F2A"/>
    <w:rsid w:val="00D05ED5"/>
    <w:rsid w:val="00D061C4"/>
    <w:rsid w:val="00D06E71"/>
    <w:rsid w:val="00D17161"/>
    <w:rsid w:val="00D21246"/>
    <w:rsid w:val="00D21CBB"/>
    <w:rsid w:val="00D225C7"/>
    <w:rsid w:val="00D22D90"/>
    <w:rsid w:val="00D23477"/>
    <w:rsid w:val="00D2517F"/>
    <w:rsid w:val="00D33C2B"/>
    <w:rsid w:val="00D364D0"/>
    <w:rsid w:val="00D4049E"/>
    <w:rsid w:val="00D42C77"/>
    <w:rsid w:val="00D47770"/>
    <w:rsid w:val="00D51EB2"/>
    <w:rsid w:val="00D54D39"/>
    <w:rsid w:val="00D56057"/>
    <w:rsid w:val="00D565B1"/>
    <w:rsid w:val="00D60997"/>
    <w:rsid w:val="00D64908"/>
    <w:rsid w:val="00D67076"/>
    <w:rsid w:val="00D71E2B"/>
    <w:rsid w:val="00D75632"/>
    <w:rsid w:val="00D76244"/>
    <w:rsid w:val="00D770FE"/>
    <w:rsid w:val="00D81830"/>
    <w:rsid w:val="00D818B2"/>
    <w:rsid w:val="00D837D9"/>
    <w:rsid w:val="00D87E4C"/>
    <w:rsid w:val="00D91455"/>
    <w:rsid w:val="00D943F9"/>
    <w:rsid w:val="00D9689C"/>
    <w:rsid w:val="00D97118"/>
    <w:rsid w:val="00DA0EBA"/>
    <w:rsid w:val="00DA4BED"/>
    <w:rsid w:val="00DB2B36"/>
    <w:rsid w:val="00DB6E10"/>
    <w:rsid w:val="00DB6E65"/>
    <w:rsid w:val="00DC0793"/>
    <w:rsid w:val="00DC597C"/>
    <w:rsid w:val="00DD3125"/>
    <w:rsid w:val="00DD5E7D"/>
    <w:rsid w:val="00DE0754"/>
    <w:rsid w:val="00DE12AC"/>
    <w:rsid w:val="00DE1B16"/>
    <w:rsid w:val="00DF4042"/>
    <w:rsid w:val="00DF541A"/>
    <w:rsid w:val="00DF767D"/>
    <w:rsid w:val="00E0331D"/>
    <w:rsid w:val="00E06E11"/>
    <w:rsid w:val="00E20798"/>
    <w:rsid w:val="00E23197"/>
    <w:rsid w:val="00E2402F"/>
    <w:rsid w:val="00E2463A"/>
    <w:rsid w:val="00E257E4"/>
    <w:rsid w:val="00E300FD"/>
    <w:rsid w:val="00E30683"/>
    <w:rsid w:val="00E340F5"/>
    <w:rsid w:val="00E34183"/>
    <w:rsid w:val="00E34D1D"/>
    <w:rsid w:val="00E370FD"/>
    <w:rsid w:val="00E40AF4"/>
    <w:rsid w:val="00E44D1A"/>
    <w:rsid w:val="00E468CF"/>
    <w:rsid w:val="00E524D5"/>
    <w:rsid w:val="00E6305B"/>
    <w:rsid w:val="00E640FE"/>
    <w:rsid w:val="00E6545F"/>
    <w:rsid w:val="00E66328"/>
    <w:rsid w:val="00E67176"/>
    <w:rsid w:val="00E738A6"/>
    <w:rsid w:val="00E73A46"/>
    <w:rsid w:val="00E80509"/>
    <w:rsid w:val="00E83097"/>
    <w:rsid w:val="00E8318F"/>
    <w:rsid w:val="00E929D5"/>
    <w:rsid w:val="00E935F4"/>
    <w:rsid w:val="00E93CE0"/>
    <w:rsid w:val="00E94BC8"/>
    <w:rsid w:val="00EA267D"/>
    <w:rsid w:val="00EA4E6E"/>
    <w:rsid w:val="00EB22D6"/>
    <w:rsid w:val="00EB32DB"/>
    <w:rsid w:val="00EC22D6"/>
    <w:rsid w:val="00ED78E4"/>
    <w:rsid w:val="00EE63DB"/>
    <w:rsid w:val="00EE727A"/>
    <w:rsid w:val="00EE7B69"/>
    <w:rsid w:val="00EE7C67"/>
    <w:rsid w:val="00EF1488"/>
    <w:rsid w:val="00EF285E"/>
    <w:rsid w:val="00EF50BA"/>
    <w:rsid w:val="00EF6B67"/>
    <w:rsid w:val="00F01116"/>
    <w:rsid w:val="00F10C80"/>
    <w:rsid w:val="00F12C48"/>
    <w:rsid w:val="00F150A3"/>
    <w:rsid w:val="00F1662F"/>
    <w:rsid w:val="00F20A08"/>
    <w:rsid w:val="00F20BF5"/>
    <w:rsid w:val="00F21A84"/>
    <w:rsid w:val="00F21FF1"/>
    <w:rsid w:val="00F31723"/>
    <w:rsid w:val="00F352A7"/>
    <w:rsid w:val="00F36905"/>
    <w:rsid w:val="00F41AEB"/>
    <w:rsid w:val="00F4523C"/>
    <w:rsid w:val="00F4533F"/>
    <w:rsid w:val="00F46254"/>
    <w:rsid w:val="00F50075"/>
    <w:rsid w:val="00F56083"/>
    <w:rsid w:val="00F65841"/>
    <w:rsid w:val="00F6594C"/>
    <w:rsid w:val="00F6615B"/>
    <w:rsid w:val="00F6681D"/>
    <w:rsid w:val="00F67B69"/>
    <w:rsid w:val="00F73AE7"/>
    <w:rsid w:val="00F73E6E"/>
    <w:rsid w:val="00F81E5A"/>
    <w:rsid w:val="00F82F0F"/>
    <w:rsid w:val="00F836DE"/>
    <w:rsid w:val="00F87982"/>
    <w:rsid w:val="00F90138"/>
    <w:rsid w:val="00F905A0"/>
    <w:rsid w:val="00F93620"/>
    <w:rsid w:val="00F9626D"/>
    <w:rsid w:val="00F96A71"/>
    <w:rsid w:val="00FA27C1"/>
    <w:rsid w:val="00FA3A85"/>
    <w:rsid w:val="00FA4E87"/>
    <w:rsid w:val="00FA7B45"/>
    <w:rsid w:val="00FB3C30"/>
    <w:rsid w:val="00FB6609"/>
    <w:rsid w:val="00FB6D3E"/>
    <w:rsid w:val="00FC2FF4"/>
    <w:rsid w:val="00FC33CB"/>
    <w:rsid w:val="00FC3CE5"/>
    <w:rsid w:val="00FC3D58"/>
    <w:rsid w:val="00FD0097"/>
    <w:rsid w:val="00FD576E"/>
    <w:rsid w:val="00FE060D"/>
    <w:rsid w:val="00FE3023"/>
    <w:rsid w:val="00FF194A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position-horizontal:center;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0799B39D"/>
  <w15:chartTrackingRefBased/>
  <w15:docId w15:val="{D4B6AC7B-6389-4AAB-B4C5-5BB1FEE5E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2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D64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6AC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64908"/>
    <w:rPr>
      <w:color w:val="808080"/>
    </w:rPr>
  </w:style>
  <w:style w:type="character" w:customStyle="1" w:styleId="Heading1Char">
    <w:name w:val="Heading 1 Char"/>
    <w:uiPriority w:val="9"/>
    <w:rsid w:val="00D64908"/>
    <w:rPr>
      <w:rFonts w:ascii="Calibri Light" w:eastAsia="SimSun" w:hAnsi="Calibri Light" w:cs="Times New Roman"/>
      <w:color w:val="2E74B5"/>
      <w:sz w:val="32"/>
      <w:szCs w:val="3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64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64908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64908"/>
    <w:pPr>
      <w:jc w:val="center"/>
    </w:pPr>
    <w:rPr>
      <w:i/>
    </w:rPr>
  </w:style>
  <w:style w:type="character" w:customStyle="1" w:styleId="FooterChar">
    <w:name w:val="Footer Char"/>
    <w:link w:val="Footer"/>
    <w:rsid w:val="00D64908"/>
    <w:rPr>
      <w:rFonts w:ascii="Arial" w:eastAsia="SimSun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D64908"/>
  </w:style>
  <w:style w:type="character" w:customStyle="1" w:styleId="Heading1Char1">
    <w:name w:val="Heading 1 Char1"/>
    <w:link w:val="Heading1"/>
    <w:uiPriority w:val="9"/>
    <w:rsid w:val="00D64908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D6490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431DB"/>
    <w:pPr>
      <w:ind w:left="720"/>
      <w:contextualSpacing/>
    </w:pPr>
  </w:style>
  <w:style w:type="table" w:styleId="TableGrid">
    <w:name w:val="Table Grid"/>
    <w:basedOn w:val="TableNormal"/>
    <w:uiPriority w:val="39"/>
    <w:rsid w:val="007C4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017C3E"/>
    <w:pPr>
      <w:spacing w:before="120" w:after="120"/>
    </w:pPr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F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5F17"/>
    <w:rPr>
      <w:rFonts w:ascii="Segoe UI" w:hAnsi="Segoe UI" w:cs="Segoe U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022E30"/>
  </w:style>
  <w:style w:type="character" w:styleId="CommentReference">
    <w:name w:val="annotation reference"/>
    <w:uiPriority w:val="99"/>
    <w:semiHidden/>
    <w:unhideWhenUsed/>
    <w:rsid w:val="00915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5981"/>
  </w:style>
  <w:style w:type="character" w:customStyle="1" w:styleId="CommentTextChar">
    <w:name w:val="Comment Text Char"/>
    <w:link w:val="CommentText"/>
    <w:uiPriority w:val="99"/>
    <w:semiHidden/>
    <w:rsid w:val="00915981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9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15981"/>
    <w:rPr>
      <w:rFonts w:ascii="Times New Roman" w:hAnsi="Times New Roman"/>
      <w:b/>
      <w:bCs/>
      <w:lang w:val="en-GB" w:eastAsia="en-US"/>
    </w:rPr>
  </w:style>
  <w:style w:type="paragraph" w:customStyle="1" w:styleId="B1">
    <w:name w:val="B1"/>
    <w:basedOn w:val="List"/>
    <w:link w:val="B1Char1"/>
    <w:rsid w:val="00186AC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186AC0"/>
    <w:pPr>
      <w:ind w:left="360" w:hanging="360"/>
      <w:contextualSpacing/>
    </w:pPr>
  </w:style>
  <w:style w:type="character" w:customStyle="1" w:styleId="Heading2Char">
    <w:name w:val="Heading 2 Char"/>
    <w:link w:val="Heading2"/>
    <w:uiPriority w:val="9"/>
    <w:rsid w:val="00186AC0"/>
    <w:rPr>
      <w:rFonts w:ascii="Calibri Light" w:eastAsia="SimSun" w:hAnsi="Calibri Light" w:cs="Times New Roman"/>
      <w:b/>
      <w:bCs/>
      <w:i/>
      <w:iCs/>
      <w:sz w:val="28"/>
      <w:szCs w:val="28"/>
      <w:lang w:val="en-GB" w:eastAsia="en-US"/>
    </w:rPr>
  </w:style>
  <w:style w:type="table" w:styleId="GridTable1Light">
    <w:name w:val="Grid Table 1 Light"/>
    <w:basedOn w:val="TableNormal"/>
    <w:uiPriority w:val="46"/>
    <w:rsid w:val="005F6DD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uiPriority w:val="22"/>
    <w:qFormat/>
    <w:rsid w:val="00C06C21"/>
    <w:rPr>
      <w:b/>
      <w:bCs/>
    </w:rPr>
  </w:style>
  <w:style w:type="paragraph" w:customStyle="1" w:styleId="ZT">
    <w:name w:val="ZT"/>
    <w:rsid w:val="00B33963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F82F0F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82F0F"/>
    <w:rPr>
      <w:rFonts w:ascii="Times New Roman" w:eastAsia="MS Mincho" w:hAnsi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355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5A4F98"/>
    <w:rPr>
      <w:rFonts w:ascii="Times New Roman" w:hAnsi="Times New Roman"/>
      <w:b/>
      <w:bCs/>
      <w:lang w:eastAsia="en-US"/>
    </w:rPr>
  </w:style>
  <w:style w:type="table" w:styleId="ListTable2-Accent5">
    <w:name w:val="List Table 2 Accent 5"/>
    <w:basedOn w:val="TableNormal"/>
    <w:uiPriority w:val="47"/>
    <w:rsid w:val="00DB2B36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1">
    <w:name w:val="Grid Table 1 Light Accent 1"/>
    <w:basedOn w:val="TableNormal"/>
    <w:uiPriority w:val="46"/>
    <w:rsid w:val="00DB2B3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649C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rsid w:val="00B057A4"/>
    <w:rPr>
      <w:color w:val="0000FF"/>
      <w:u w:val="single"/>
    </w:rPr>
  </w:style>
  <w:style w:type="paragraph" w:customStyle="1" w:styleId="Reference">
    <w:name w:val="Reference"/>
    <w:basedOn w:val="Normal"/>
    <w:qFormat/>
    <w:rsid w:val="00BB7138"/>
    <w:pPr>
      <w:numPr>
        <w:numId w:val="2"/>
      </w:numPr>
      <w:tabs>
        <w:tab w:val="clear" w:pos="567"/>
      </w:tabs>
      <w:overflowPunct/>
      <w:autoSpaceDE/>
      <w:autoSpaceDN/>
      <w:adjustRightInd/>
      <w:spacing w:after="160" w:line="259" w:lineRule="auto"/>
      <w:ind w:left="0" w:firstLine="0"/>
      <w:textAlignment w:val="auto"/>
    </w:pPr>
    <w:rPr>
      <w:rFonts w:ascii="Calibri" w:hAnsi="Calibri"/>
      <w:sz w:val="22"/>
      <w:szCs w:val="22"/>
      <w:lang w:val="en-US" w:eastAsia="zh-CN"/>
    </w:rPr>
  </w:style>
  <w:style w:type="character" w:styleId="SubtleReference">
    <w:name w:val="Subtle Reference"/>
    <w:uiPriority w:val="31"/>
    <w:qFormat/>
    <w:rsid w:val="00980476"/>
    <w:rPr>
      <w:lang w:val="en-US"/>
    </w:rPr>
  </w:style>
  <w:style w:type="table" w:styleId="GridTable5Dark-Accent5">
    <w:name w:val="Grid Table 5 Dark Accent 5"/>
    <w:basedOn w:val="TableNormal"/>
    <w:uiPriority w:val="50"/>
    <w:rsid w:val="00DF404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TAL">
    <w:name w:val="TAL"/>
    <w:basedOn w:val="Normal"/>
    <w:link w:val="TALCar"/>
    <w:qFormat/>
    <w:rsid w:val="004C64DB"/>
    <w:pPr>
      <w:keepNext/>
      <w:keepLines/>
      <w:spacing w:after="0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4C64DB"/>
    <w:rPr>
      <w:rFonts w:ascii="Arial" w:eastAsia="Times New Roman" w:hAnsi="Arial"/>
      <w:sz w:val="18"/>
      <w:lang w:val="x-none" w:eastAsia="x-none"/>
    </w:rPr>
  </w:style>
  <w:style w:type="character" w:customStyle="1" w:styleId="B1Char1">
    <w:name w:val="B1 Char1"/>
    <w:link w:val="B1"/>
    <w:rsid w:val="00EF6B67"/>
    <w:rPr>
      <w:rFonts w:ascii="Times New Roman" w:eastAsia="Malgun Gothic" w:hAnsi="Times New Roman"/>
      <w:lang w:val="en-GB"/>
    </w:rPr>
  </w:style>
  <w:style w:type="paragraph" w:customStyle="1" w:styleId="CRCoverPage">
    <w:name w:val="CR Cover Page"/>
    <w:link w:val="CRCoverPageZchn"/>
    <w:rsid w:val="00797FA9"/>
    <w:pPr>
      <w:spacing w:after="120"/>
    </w:pPr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A36920"/>
    <w:rPr>
      <w:rFonts w:ascii="Times New Roman" w:hAnsi="Times New Roman"/>
      <w:lang w:val="en-GB"/>
    </w:rPr>
  </w:style>
  <w:style w:type="paragraph" w:customStyle="1" w:styleId="TAH">
    <w:name w:val="TAH"/>
    <w:basedOn w:val="TAC"/>
    <w:link w:val="TAHCar"/>
    <w:rsid w:val="001E07E5"/>
    <w:rPr>
      <w:b/>
    </w:rPr>
  </w:style>
  <w:style w:type="paragraph" w:customStyle="1" w:styleId="TAC">
    <w:name w:val="TAC"/>
    <w:basedOn w:val="TAL"/>
    <w:link w:val="TACChar"/>
    <w:rsid w:val="001E07E5"/>
    <w:pPr>
      <w:jc w:val="center"/>
    </w:pPr>
    <w:rPr>
      <w:lang w:val="en-GB" w:eastAsia="en-GB"/>
    </w:rPr>
  </w:style>
  <w:style w:type="character" w:customStyle="1" w:styleId="TACChar">
    <w:name w:val="TAC Char"/>
    <w:link w:val="TAC"/>
    <w:locked/>
    <w:rsid w:val="001E07E5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1E07E5"/>
    <w:rPr>
      <w:rFonts w:ascii="Arial" w:eastAsia="Times New Roman" w:hAnsi="Arial"/>
      <w:b/>
      <w:sz w:val="18"/>
      <w:lang w:val="en-GB" w:eastAsia="en-GB"/>
    </w:rPr>
  </w:style>
  <w:style w:type="paragraph" w:customStyle="1" w:styleId="PL">
    <w:name w:val="PL"/>
    <w:link w:val="PLChar"/>
    <w:qFormat/>
    <w:rsid w:val="00D225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D225C7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CRCoverPageZchn">
    <w:name w:val="CR Cover Page Zchn"/>
    <w:link w:val="CRCoverPage"/>
    <w:locked/>
    <w:rsid w:val="00A359D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834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9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431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30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00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7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72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243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1421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515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62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969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81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941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79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80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74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471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527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499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30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0541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5518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0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4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7585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43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364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26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2922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3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54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9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88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63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27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719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4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79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99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7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16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1223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D473B-3F9E-4864-913D-5A630F930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Alberto R</cp:lastModifiedBy>
  <cp:revision>24</cp:revision>
  <dcterms:created xsi:type="dcterms:W3CDTF">2018-11-01T16:54:00Z</dcterms:created>
  <dcterms:modified xsi:type="dcterms:W3CDTF">2019-05-04T00:06:00Z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1726662946</vt:i4>
  </property>
  <property fmtid="{D5CDD505-2E9C-101B-9397-08002B2CF9AE}" pid="3" name="_NewReviewCycle">
    <vt:lpwstr/>
  </property>
  <property fmtid="{D5CDD505-2E9C-101B-9397-08002B2CF9AE}" pid="4" name="_EmailSubject">
    <vt:lpwstr>FD-MIMO</vt:lpwstr>
  </property>
  <property fmtid="{D5CDD505-2E9C-101B-9397-08002B2CF9AE}" pid="5" name="_AuthorEmail">
    <vt:lpwstr>weichao@qti.qualcomm.com</vt:lpwstr>
  </property>
  <property fmtid="{D5CDD505-2E9C-101B-9397-08002B2CF9AE}" pid="6" name="_AuthorEmailDisplayName">
    <vt:lpwstr>Chao Wei</vt:lpwstr>
  </property>
  <property fmtid="{D5CDD505-2E9C-101B-9397-08002B2CF9AE}" pid="7" name="_PreviousAdHocReviewCycleID">
    <vt:i4>-1736760847</vt:i4>
  </property>
  <property fmtid="{D5CDD505-2E9C-101B-9397-08002B2CF9AE}" pid="8" name="_ReviewingToolsShownOnce">
    <vt:lpwstr/>
  </property>
</Properties>
</file>